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AC9" w:rsidRPr="003D39A7" w:rsidRDefault="007E71D2" w:rsidP="005E05F5">
      <w:pPr>
        <w:adjustRightInd w:val="0"/>
        <w:snapToGrid w:val="0"/>
        <w:spacing w:beforeLines="50" w:before="180" w:afterLines="50" w:after="180" w:line="360" w:lineRule="auto"/>
        <w:ind w:left="572"/>
        <w:jc w:val="center"/>
        <w:rPr>
          <w:rFonts w:ascii="標楷體" w:eastAsia="標楷體" w:hAnsi="標楷體" w:cs="Arial"/>
          <w:b/>
          <w:sz w:val="28"/>
          <w:szCs w:val="28"/>
        </w:rPr>
      </w:pPr>
      <w:bookmarkStart w:id="0" w:name="_GoBack"/>
      <w:bookmarkEnd w:id="0"/>
      <w:r>
        <w:rPr>
          <w:rFonts w:ascii="標楷體" w:eastAsia="標楷體" w:hAnsi="標楷體" w:cs="新細明體" w:hint="eastAsia"/>
          <w:b/>
          <w:bCs/>
          <w:kern w:val="0"/>
          <w:sz w:val="32"/>
          <w:szCs w:val="32"/>
        </w:rPr>
        <w:t>校園因應</w:t>
      </w:r>
      <w:r w:rsidR="00524AC9" w:rsidRPr="00C94A53">
        <w:rPr>
          <w:rFonts w:ascii="標楷體" w:eastAsia="標楷體" w:hAnsi="標楷體" w:cs="新細明體"/>
          <w:b/>
          <w:bCs/>
          <w:kern w:val="0"/>
          <w:sz w:val="32"/>
          <w:szCs w:val="32"/>
        </w:rPr>
        <w:t>擴增實境遊戲</w:t>
      </w:r>
      <w:r w:rsidR="00524AC9" w:rsidRPr="00524AC9">
        <w:rPr>
          <w:rFonts w:ascii="標楷體" w:eastAsia="標楷體" w:hAnsi="標楷體" w:cs="新細明體" w:hint="eastAsia"/>
          <w:b/>
          <w:bCs/>
          <w:kern w:val="0"/>
          <w:sz w:val="32"/>
          <w:szCs w:val="32"/>
        </w:rPr>
        <w:t>之處理原則建議</w:t>
      </w:r>
    </w:p>
    <w:p w:rsidR="007E71D2" w:rsidRDefault="00433F2E" w:rsidP="00524AC9">
      <w:pPr>
        <w:adjustRightInd w:val="0"/>
        <w:snapToGrid w:val="0"/>
        <w:spacing w:line="360" w:lineRule="auto"/>
        <w:ind w:leftChars="239" w:left="574"/>
        <w:jc w:val="both"/>
        <w:rPr>
          <w:rFonts w:ascii="標楷體" w:eastAsia="標楷體" w:hAnsi="標楷體" w:cs="Arial"/>
          <w:sz w:val="28"/>
          <w:szCs w:val="28"/>
        </w:rPr>
      </w:pPr>
      <w:r w:rsidRPr="00433F2E">
        <w:rPr>
          <w:rFonts w:ascii="標楷體" w:eastAsia="標楷體" w:hAnsi="標楷體" w:cs="Arial" w:hint="eastAsia"/>
          <w:sz w:val="28"/>
          <w:szCs w:val="28"/>
        </w:rPr>
        <w:t>擴增實境遊戲係結合全球定位系統(GPS)、網際網路及行動載具等機制</w:t>
      </w:r>
      <w:r w:rsidR="00C40F6C">
        <w:rPr>
          <w:rFonts w:ascii="標楷體" w:eastAsia="標楷體" w:hAnsi="標楷體" w:cs="Arial" w:hint="eastAsia"/>
          <w:sz w:val="28"/>
          <w:szCs w:val="28"/>
        </w:rPr>
        <w:t>設計</w:t>
      </w:r>
      <w:r>
        <w:rPr>
          <w:rFonts w:ascii="標楷體" w:eastAsia="標楷體" w:hAnsi="標楷體" w:cs="Arial" w:hint="eastAsia"/>
          <w:sz w:val="28"/>
          <w:szCs w:val="28"/>
        </w:rPr>
        <w:t>，</w:t>
      </w:r>
      <w:r w:rsidR="00CA6C52">
        <w:rPr>
          <w:rFonts w:ascii="標楷體" w:eastAsia="標楷體" w:hAnsi="標楷體" w:cs="Arial" w:hint="eastAsia"/>
          <w:sz w:val="28"/>
          <w:szCs w:val="28"/>
        </w:rPr>
        <w:t>近來</w:t>
      </w:r>
      <w:r>
        <w:rPr>
          <w:rFonts w:ascii="標楷體" w:eastAsia="標楷體" w:hAnsi="標楷體" w:cs="Arial" w:hint="eastAsia"/>
          <w:sz w:val="28"/>
          <w:szCs w:val="28"/>
        </w:rPr>
        <w:t>在世界各地造成風行</w:t>
      </w:r>
      <w:r w:rsidR="00C40F6C">
        <w:rPr>
          <w:rFonts w:ascii="Arial" w:eastAsia="標楷體" w:hAnsi="Arial" w:cs="Arial"/>
          <w:sz w:val="28"/>
          <w:szCs w:val="28"/>
        </w:rPr>
        <w:t>◦</w:t>
      </w:r>
      <w:r w:rsidR="007E71D2">
        <w:rPr>
          <w:rFonts w:ascii="標楷體" w:eastAsia="標楷體" w:hAnsi="標楷體" w:cs="Arial" w:hint="eastAsia"/>
          <w:sz w:val="28"/>
          <w:szCs w:val="28"/>
        </w:rPr>
        <w:t>因其遊戲特性及熱門度，</w:t>
      </w:r>
      <w:r w:rsidR="00C40F6C">
        <w:rPr>
          <w:rFonts w:ascii="標楷體" w:eastAsia="標楷體" w:hAnsi="標楷體" w:cs="Arial" w:hint="eastAsia"/>
          <w:sz w:val="28"/>
          <w:szCs w:val="28"/>
        </w:rPr>
        <w:t>也</w:t>
      </w:r>
      <w:r w:rsidR="007E71D2">
        <w:rPr>
          <w:rFonts w:ascii="標楷體" w:eastAsia="標楷體" w:hAnsi="標楷體" w:cs="Arial" w:hint="eastAsia"/>
          <w:sz w:val="28"/>
          <w:szCs w:val="28"/>
        </w:rPr>
        <w:t>屢屢造成大批玩家群集現象，</w:t>
      </w:r>
      <w:r w:rsidR="00C176FF">
        <w:rPr>
          <w:rFonts w:ascii="標楷體" w:eastAsia="標楷體" w:hAnsi="標楷體" w:cs="Arial" w:hint="eastAsia"/>
          <w:sz w:val="28"/>
          <w:szCs w:val="28"/>
        </w:rPr>
        <w:t>在考量科技發展趨勢</w:t>
      </w:r>
      <w:r w:rsidR="00340B65" w:rsidRPr="00340B65">
        <w:rPr>
          <w:rFonts w:ascii="標楷體" w:eastAsia="標楷體" w:hAnsi="標楷體" w:cs="Arial" w:hint="eastAsia"/>
          <w:sz w:val="28"/>
          <w:szCs w:val="28"/>
        </w:rPr>
        <w:t>、教育目的</w:t>
      </w:r>
      <w:r w:rsidR="00340B65">
        <w:rPr>
          <w:rFonts w:ascii="標楷體" w:eastAsia="標楷體" w:hAnsi="標楷體" w:cs="Arial" w:hint="eastAsia"/>
          <w:sz w:val="28"/>
          <w:szCs w:val="28"/>
        </w:rPr>
        <w:t>及可能帶來之風險，</w:t>
      </w:r>
      <w:r w:rsidR="00DA32F9">
        <w:rPr>
          <w:rFonts w:ascii="標楷體" w:eastAsia="標楷體" w:hAnsi="標楷體" w:cs="Arial" w:hint="eastAsia"/>
          <w:sz w:val="28"/>
          <w:szCs w:val="28"/>
        </w:rPr>
        <w:t>對該等遊戲</w:t>
      </w:r>
      <w:r w:rsidR="007E71D2">
        <w:rPr>
          <w:rFonts w:ascii="標楷體" w:eastAsia="標楷體" w:hAnsi="標楷體" w:cs="Arial" w:hint="eastAsia"/>
          <w:sz w:val="28"/>
          <w:szCs w:val="28"/>
        </w:rPr>
        <w:t>處理原則建議事項如下：</w:t>
      </w:r>
    </w:p>
    <w:p w:rsidR="00524AC9" w:rsidRPr="003D39A7" w:rsidRDefault="00524AC9" w:rsidP="00524AC9">
      <w:pPr>
        <w:adjustRightInd w:val="0"/>
        <w:snapToGrid w:val="0"/>
        <w:spacing w:line="360" w:lineRule="auto"/>
        <w:ind w:leftChars="239" w:left="574"/>
        <w:jc w:val="both"/>
        <w:rPr>
          <w:rFonts w:ascii="標楷體" w:eastAsia="標楷體" w:hAnsi="標楷體" w:cs="Arial"/>
          <w:sz w:val="28"/>
          <w:szCs w:val="28"/>
        </w:rPr>
      </w:pPr>
      <w:r w:rsidRPr="005E05F5">
        <w:rPr>
          <w:rFonts w:ascii="標楷體" w:eastAsia="標楷體" w:hAnsi="標楷體" w:cs="Arial" w:hint="eastAsia"/>
          <w:b/>
          <w:sz w:val="28"/>
          <w:szCs w:val="28"/>
        </w:rPr>
        <w:t>一、以不影響教學及安全為前提下由學校依相關規範管理</w:t>
      </w:r>
    </w:p>
    <w:p w:rsidR="00524AC9" w:rsidRPr="005E05F5" w:rsidRDefault="00524AC9" w:rsidP="00524AC9">
      <w:pPr>
        <w:adjustRightInd w:val="0"/>
        <w:snapToGrid w:val="0"/>
        <w:spacing w:line="360" w:lineRule="auto"/>
        <w:ind w:leftChars="239" w:left="574"/>
        <w:jc w:val="both"/>
        <w:rPr>
          <w:rFonts w:ascii="標楷體" w:eastAsia="標楷體" w:hAnsi="標楷體" w:cs="Arial"/>
          <w:b/>
          <w:sz w:val="28"/>
          <w:szCs w:val="28"/>
        </w:rPr>
      </w:pPr>
      <w:r w:rsidRPr="005E05F5">
        <w:rPr>
          <w:rFonts w:ascii="標楷體" w:eastAsia="標楷體" w:hAnsi="標楷體" w:cs="Arial" w:hint="eastAsia"/>
          <w:b/>
          <w:sz w:val="28"/>
          <w:szCs w:val="28"/>
        </w:rPr>
        <w:t>（一）對校外民眾</w:t>
      </w:r>
    </w:p>
    <w:p w:rsidR="00524AC9" w:rsidRPr="003D39A7" w:rsidRDefault="00524AC9" w:rsidP="00524AC9">
      <w:pPr>
        <w:adjustRightInd w:val="0"/>
        <w:snapToGrid w:val="0"/>
        <w:spacing w:line="360" w:lineRule="auto"/>
        <w:ind w:leftChars="478" w:left="1427" w:hangingChars="100" w:hanging="280"/>
        <w:jc w:val="both"/>
        <w:rPr>
          <w:rFonts w:ascii="Arial" w:eastAsia="標楷體" w:hAnsi="Arial" w:cs="Arial"/>
          <w:sz w:val="28"/>
          <w:szCs w:val="28"/>
        </w:rPr>
      </w:pPr>
      <w:r w:rsidRPr="003D39A7">
        <w:rPr>
          <w:rFonts w:ascii="標楷體" w:eastAsia="標楷體" w:hAnsi="標楷體" w:cs="Arial" w:hint="eastAsia"/>
          <w:sz w:val="28"/>
          <w:szCs w:val="28"/>
        </w:rPr>
        <w:t>1.上課或有學藝活動期間：學校依規定實施有門禁管制，禁止玩家進入</w:t>
      </w:r>
      <w:r w:rsidRPr="003D39A7">
        <w:rPr>
          <w:rFonts w:ascii="Arial" w:eastAsia="標楷體" w:hAnsi="Arial" w:cs="Arial"/>
          <w:sz w:val="28"/>
          <w:szCs w:val="28"/>
        </w:rPr>
        <w:t>◦</w:t>
      </w:r>
    </w:p>
    <w:p w:rsidR="00524AC9" w:rsidRPr="003D39A7" w:rsidRDefault="00524AC9" w:rsidP="00524AC9">
      <w:pPr>
        <w:adjustRightInd w:val="0"/>
        <w:snapToGrid w:val="0"/>
        <w:spacing w:line="360" w:lineRule="auto"/>
        <w:ind w:leftChars="472" w:left="1441" w:hangingChars="110" w:hanging="308"/>
        <w:jc w:val="both"/>
        <w:rPr>
          <w:rFonts w:ascii="標楷體" w:eastAsia="標楷體" w:hAnsi="標楷體" w:cs="Arial"/>
          <w:sz w:val="28"/>
          <w:szCs w:val="28"/>
        </w:rPr>
      </w:pPr>
      <w:r w:rsidRPr="003D39A7">
        <w:rPr>
          <w:rFonts w:ascii="標楷體" w:eastAsia="標楷體" w:hAnsi="標楷體" w:cs="Arial" w:hint="eastAsia"/>
          <w:sz w:val="28"/>
          <w:szCs w:val="28"/>
        </w:rPr>
        <w:t>2.下</w:t>
      </w:r>
      <w:r w:rsidRPr="003D39A7">
        <w:rPr>
          <w:rFonts w:ascii="Arial" w:eastAsia="標楷體" w:hAnsi="Arial" w:cs="Arial" w:hint="eastAsia"/>
          <w:sz w:val="28"/>
          <w:szCs w:val="28"/>
        </w:rPr>
        <w:t>課後及假期期間</w:t>
      </w:r>
      <w:r w:rsidRPr="003D39A7">
        <w:rPr>
          <w:rFonts w:ascii="標楷體" w:eastAsia="標楷體" w:hAnsi="標楷體" w:cs="Arial" w:hint="eastAsia"/>
          <w:sz w:val="28"/>
          <w:szCs w:val="28"/>
        </w:rPr>
        <w:t>：依各</w:t>
      </w:r>
      <w:r w:rsidR="007B296D">
        <w:rPr>
          <w:rFonts w:ascii="標楷體" w:eastAsia="標楷體" w:hAnsi="標楷體" w:cs="Arial" w:hint="eastAsia"/>
          <w:sz w:val="28"/>
          <w:szCs w:val="28"/>
        </w:rPr>
        <w:t>直轄市</w:t>
      </w:r>
      <w:r w:rsidR="00AA77A0">
        <w:rPr>
          <w:rFonts w:ascii="新細明體" w:hAnsi="新細明體" w:cs="Arial" w:hint="eastAsia"/>
          <w:sz w:val="28"/>
          <w:szCs w:val="28"/>
        </w:rPr>
        <w:t>、</w:t>
      </w:r>
      <w:r w:rsidRPr="003D39A7">
        <w:rPr>
          <w:rFonts w:ascii="標楷體" w:eastAsia="標楷體" w:hAnsi="標楷體" w:cs="Arial" w:hint="eastAsia"/>
          <w:sz w:val="28"/>
          <w:szCs w:val="28"/>
        </w:rPr>
        <w:t>縣</w:t>
      </w:r>
      <w:r w:rsidR="00AA77A0">
        <w:rPr>
          <w:rFonts w:ascii="標楷體" w:eastAsia="標楷體" w:hAnsi="標楷體" w:cs="Arial" w:hint="eastAsia"/>
          <w:sz w:val="28"/>
          <w:szCs w:val="28"/>
        </w:rPr>
        <w:t>(</w:t>
      </w:r>
      <w:r w:rsidRPr="003D39A7">
        <w:rPr>
          <w:rFonts w:ascii="標楷體" w:eastAsia="標楷體" w:hAnsi="標楷體" w:cs="Arial" w:hint="eastAsia"/>
          <w:sz w:val="28"/>
          <w:szCs w:val="28"/>
        </w:rPr>
        <w:t>市</w:t>
      </w:r>
      <w:r w:rsidR="00AA77A0">
        <w:rPr>
          <w:rFonts w:ascii="標楷體" w:eastAsia="標楷體" w:hAnsi="標楷體" w:cs="Arial" w:hint="eastAsia"/>
          <w:sz w:val="28"/>
          <w:szCs w:val="28"/>
        </w:rPr>
        <w:t>)政府</w:t>
      </w:r>
      <w:r w:rsidR="00CE1BA3">
        <w:rPr>
          <w:rFonts w:ascii="標楷體" w:eastAsia="標楷體" w:hAnsi="標楷體" w:cs="Arial" w:hint="eastAsia"/>
          <w:sz w:val="28"/>
          <w:szCs w:val="28"/>
        </w:rPr>
        <w:t>（以下簡稱縣市政府）</w:t>
      </w:r>
      <w:r w:rsidRPr="003D39A7">
        <w:rPr>
          <w:rFonts w:ascii="標楷體" w:eastAsia="標楷體" w:hAnsi="標楷體" w:cs="Arial" w:hint="eastAsia"/>
          <w:sz w:val="28"/>
          <w:szCs w:val="28"/>
        </w:rPr>
        <w:t>所訂之「校園場地開放使用管理辦法」辦理，由學校依校園開放規定管理。</w:t>
      </w:r>
    </w:p>
    <w:p w:rsidR="00524AC9" w:rsidRPr="003D39A7" w:rsidRDefault="00524AC9" w:rsidP="00524AC9">
      <w:pPr>
        <w:adjustRightInd w:val="0"/>
        <w:snapToGrid w:val="0"/>
        <w:spacing w:line="360" w:lineRule="auto"/>
        <w:ind w:leftChars="472" w:left="1441" w:hangingChars="110" w:hanging="308"/>
        <w:jc w:val="both"/>
        <w:rPr>
          <w:rFonts w:ascii="標楷體" w:eastAsia="標楷體" w:hAnsi="標楷體" w:cs="Arial"/>
          <w:sz w:val="28"/>
          <w:szCs w:val="28"/>
        </w:rPr>
      </w:pPr>
      <w:r w:rsidRPr="003D39A7">
        <w:rPr>
          <w:rFonts w:ascii="標楷體" w:eastAsia="標楷體" w:hAnsi="標楷體" w:cs="Arial" w:hint="eastAsia"/>
          <w:sz w:val="28"/>
          <w:szCs w:val="28"/>
        </w:rPr>
        <w:t>3.</w:t>
      </w:r>
      <w:r w:rsidRPr="003D39A7">
        <w:rPr>
          <w:rFonts w:ascii="標楷體" w:eastAsia="標楷體" w:hAnsi="標楷體" w:cs="Arial" w:hint="eastAsia"/>
          <w:sz w:val="28"/>
          <w:szCs w:val="28"/>
        </w:rPr>
        <w:tab/>
        <w:t>掌握校園內外遊戲點資訊：學校對設於校園內、校門口及週邊的道場或補給點等資訊應予掌握，同時告知校方相關安全督導或管理人員加強巡視是否有校園安全顧慮或影響教學的風險，必要時可協請當地警政單位於校園週邊增加巡邏。</w:t>
      </w:r>
    </w:p>
    <w:p w:rsidR="00524AC9" w:rsidRPr="005E05F5" w:rsidRDefault="00524AC9" w:rsidP="00524AC9">
      <w:pPr>
        <w:adjustRightInd w:val="0"/>
        <w:snapToGrid w:val="0"/>
        <w:spacing w:line="360" w:lineRule="auto"/>
        <w:ind w:leftChars="250" w:left="600"/>
        <w:jc w:val="both"/>
        <w:rPr>
          <w:rFonts w:ascii="標楷體" w:eastAsia="標楷體" w:hAnsi="標楷體" w:cs="Arial"/>
          <w:b/>
          <w:sz w:val="28"/>
          <w:szCs w:val="28"/>
        </w:rPr>
      </w:pPr>
      <w:r w:rsidRPr="005E05F5">
        <w:rPr>
          <w:rFonts w:ascii="標楷體" w:eastAsia="標楷體" w:hAnsi="標楷體" w:cs="Arial" w:hint="eastAsia"/>
          <w:b/>
          <w:sz w:val="28"/>
          <w:szCs w:val="28"/>
        </w:rPr>
        <w:t>（二）對校內師生</w:t>
      </w:r>
    </w:p>
    <w:p w:rsidR="00524AC9" w:rsidRPr="003D39A7" w:rsidRDefault="00524AC9" w:rsidP="00524AC9">
      <w:pPr>
        <w:adjustRightInd w:val="0"/>
        <w:snapToGrid w:val="0"/>
        <w:spacing w:line="360" w:lineRule="auto"/>
        <w:ind w:leftChars="489" w:left="1454" w:hangingChars="100" w:hanging="280"/>
        <w:jc w:val="both"/>
        <w:rPr>
          <w:rFonts w:ascii="新細明體" w:hAnsi="新細明體" w:cs="MS Mincho"/>
          <w:sz w:val="28"/>
          <w:szCs w:val="28"/>
        </w:rPr>
      </w:pPr>
      <w:r w:rsidRPr="003D39A7">
        <w:rPr>
          <w:rFonts w:ascii="標楷體" w:eastAsia="標楷體" w:hAnsi="標楷體" w:cs="Arial" w:hint="eastAsia"/>
          <w:sz w:val="28"/>
          <w:szCs w:val="28"/>
        </w:rPr>
        <w:t>1.學生在校</w:t>
      </w:r>
      <w:r w:rsidRPr="003D39A7">
        <w:rPr>
          <w:rFonts w:ascii="標楷體" w:eastAsia="標楷體" w:hAnsi="標楷體" w:hint="eastAsia"/>
          <w:sz w:val="28"/>
        </w:rPr>
        <w:t>手機</w:t>
      </w:r>
      <w:r w:rsidRPr="003D39A7">
        <w:rPr>
          <w:rFonts w:ascii="標楷體" w:eastAsia="標楷體" w:hAnsi="標楷體" w:cs="Arial" w:hint="eastAsia"/>
          <w:sz w:val="28"/>
          <w:szCs w:val="28"/>
        </w:rPr>
        <w:t>使用依據縣市</w:t>
      </w:r>
      <w:r w:rsidR="00CE1BA3">
        <w:rPr>
          <w:rFonts w:ascii="標楷體" w:eastAsia="標楷體" w:hAnsi="標楷體" w:cs="Arial" w:hint="eastAsia"/>
          <w:sz w:val="28"/>
          <w:szCs w:val="28"/>
        </w:rPr>
        <w:t>政府</w:t>
      </w:r>
      <w:r w:rsidRPr="003D39A7">
        <w:rPr>
          <w:rFonts w:ascii="標楷體" w:eastAsia="標楷體" w:hAnsi="標楷體" w:cs="Arial" w:hint="eastAsia"/>
          <w:sz w:val="28"/>
          <w:szCs w:val="28"/>
        </w:rPr>
        <w:t>及學校所訂行動載具（或手機）使用原則規範辦理：本部於100年9月訂有「校園攜帶行動電話使用規範原則」，以行政指導方式原則規範國民中小學學生攜帶行動電話到校時，以用於與家長間的聯繫為主，教職員工生在校作息時間應盡量關機，手機使用並</w:t>
      </w:r>
      <w:r w:rsidRPr="003D39A7">
        <w:rPr>
          <w:rFonts w:ascii="標楷體" w:eastAsia="標楷體" w:hAnsi="標楷體" w:hint="eastAsia"/>
          <w:sz w:val="28"/>
          <w:szCs w:val="28"/>
        </w:rPr>
        <w:t>以不影響教學、學習及個人生活作息為原則</w:t>
      </w:r>
      <w:r w:rsidRPr="003D39A7">
        <w:rPr>
          <w:rFonts w:ascii="標楷體" w:eastAsia="標楷體" w:hAnsi="標楷體" w:cs="Arial" w:hint="eastAsia"/>
          <w:sz w:val="28"/>
          <w:szCs w:val="28"/>
        </w:rPr>
        <w:t>。國民中小學據此原則訂定攜帶行動電話到校使用</w:t>
      </w:r>
      <w:r w:rsidRPr="003D39A7">
        <w:rPr>
          <w:rFonts w:ascii="標楷體" w:eastAsia="標楷體" w:hAnsi="標楷體" w:cs="Arial" w:hint="eastAsia"/>
          <w:sz w:val="28"/>
          <w:szCs w:val="28"/>
        </w:rPr>
        <w:lastRenderedPageBreak/>
        <w:t>規範，審酌不同年齡階段學生需求與用途之差異性，邀集親師生代表共同討論，經校內相關會議通過後公告周知及宣導</w:t>
      </w:r>
      <w:r w:rsidRPr="003D39A7">
        <w:rPr>
          <w:rFonts w:ascii="新細明體" w:hAnsi="新細明體" w:cs="Arial" w:hint="eastAsia"/>
          <w:sz w:val="28"/>
          <w:szCs w:val="28"/>
        </w:rPr>
        <w:t>（</w:t>
      </w:r>
      <w:r w:rsidRPr="003D39A7">
        <w:rPr>
          <w:rFonts w:ascii="標楷體" w:eastAsia="標楷體" w:hAnsi="標楷體" w:hint="eastAsia"/>
          <w:sz w:val="28"/>
          <w:szCs w:val="28"/>
        </w:rPr>
        <w:t>高級中等學校則得參照該原則訂定相關規定）</w:t>
      </w:r>
      <w:r w:rsidRPr="003D39A7">
        <w:rPr>
          <w:rFonts w:ascii="MS Mincho" w:eastAsia="標楷體" w:hAnsi="MS Mincho" w:cs="MS Mincho"/>
          <w:sz w:val="28"/>
          <w:szCs w:val="28"/>
        </w:rPr>
        <w:t>◦</w:t>
      </w:r>
      <w:r w:rsidRPr="003D39A7">
        <w:rPr>
          <w:rFonts w:ascii="MS Mincho" w:eastAsia="標楷體" w:hAnsi="MS Mincho" w:cs="MS Mincho" w:hint="eastAsia"/>
          <w:sz w:val="28"/>
          <w:szCs w:val="28"/>
        </w:rPr>
        <w:t>目前部分縣市及學校已訂有相關規範</w:t>
      </w:r>
      <w:r w:rsidRPr="003D39A7">
        <w:rPr>
          <w:rFonts w:ascii="標楷體" w:eastAsia="標楷體" w:hAnsi="標楷體" w:cs="MS Mincho" w:hint="eastAsia"/>
          <w:sz w:val="28"/>
          <w:szCs w:val="28"/>
        </w:rPr>
        <w:t>，</w:t>
      </w:r>
      <w:r w:rsidRPr="003D39A7">
        <w:rPr>
          <w:rFonts w:ascii="MS Mincho" w:eastAsia="標楷體" w:hAnsi="MS Mincho" w:cs="MS Mincho" w:hint="eastAsia"/>
          <w:sz w:val="28"/>
          <w:szCs w:val="28"/>
        </w:rPr>
        <w:t>則依該規範辦理</w:t>
      </w:r>
      <w:r w:rsidRPr="003D39A7">
        <w:rPr>
          <w:rFonts w:ascii="新細明體" w:hAnsi="新細明體" w:cs="MS Mincho" w:hint="eastAsia"/>
          <w:sz w:val="28"/>
          <w:szCs w:val="28"/>
        </w:rPr>
        <w:t>。</w:t>
      </w:r>
    </w:p>
    <w:p w:rsidR="00524AC9" w:rsidRPr="003D39A7" w:rsidRDefault="00524AC9" w:rsidP="00524AC9">
      <w:pPr>
        <w:adjustRightInd w:val="0"/>
        <w:snapToGrid w:val="0"/>
        <w:spacing w:line="360" w:lineRule="auto"/>
        <w:ind w:leftChars="489" w:left="1454" w:hangingChars="100" w:hanging="280"/>
        <w:jc w:val="both"/>
        <w:rPr>
          <w:rFonts w:ascii="標楷體" w:eastAsia="標楷體" w:hAnsi="標楷體" w:cs="Arial"/>
          <w:sz w:val="28"/>
          <w:szCs w:val="28"/>
        </w:rPr>
      </w:pPr>
      <w:r w:rsidRPr="003D39A7">
        <w:rPr>
          <w:rFonts w:ascii="標楷體" w:eastAsia="標楷體" w:hAnsi="標楷體" w:cs="MS Mincho" w:hint="eastAsia"/>
          <w:sz w:val="28"/>
          <w:szCs w:val="28"/>
        </w:rPr>
        <w:t>2.對相關遊戲的處理作法，尊重縣市</w:t>
      </w:r>
      <w:r w:rsidR="00CE1BA3">
        <w:rPr>
          <w:rFonts w:ascii="標楷體" w:eastAsia="標楷體" w:hAnsi="標楷體" w:cs="MS Mincho" w:hint="eastAsia"/>
          <w:sz w:val="28"/>
          <w:szCs w:val="28"/>
        </w:rPr>
        <w:t>政府</w:t>
      </w:r>
      <w:r w:rsidRPr="003D39A7">
        <w:rPr>
          <w:rFonts w:ascii="標楷體" w:eastAsia="標楷體" w:hAnsi="標楷體" w:cs="MS Mincho" w:hint="eastAsia"/>
          <w:sz w:val="28"/>
          <w:szCs w:val="28"/>
        </w:rPr>
        <w:t>及學校的管理</w:t>
      </w:r>
      <w:r w:rsidR="00130632">
        <w:rPr>
          <w:rFonts w:ascii="標楷體" w:eastAsia="標楷體" w:hAnsi="標楷體" w:cs="Arial" w:hint="eastAsia"/>
          <w:sz w:val="28"/>
          <w:szCs w:val="28"/>
        </w:rPr>
        <w:t>，</w:t>
      </w:r>
      <w:r w:rsidRPr="003D39A7">
        <w:rPr>
          <w:rFonts w:ascii="標楷體" w:eastAsia="標楷體" w:hAnsi="標楷體" w:cs="MS Mincho" w:hint="eastAsia"/>
          <w:sz w:val="28"/>
          <w:szCs w:val="28"/>
        </w:rPr>
        <w:t>教師亦可以此為題材與學生討論，</w:t>
      </w:r>
      <w:r w:rsidR="006D1DF7">
        <w:rPr>
          <w:rFonts w:ascii="標楷體" w:eastAsia="標楷體" w:hAnsi="標楷體" w:cs="MS Mincho" w:hint="eastAsia"/>
          <w:sz w:val="28"/>
          <w:szCs w:val="28"/>
        </w:rPr>
        <w:t>提供</w:t>
      </w:r>
      <w:r w:rsidR="006D1DF7" w:rsidRPr="006D1DF7">
        <w:rPr>
          <w:rFonts w:ascii="標楷體" w:eastAsia="標楷體" w:hAnsi="標楷體" w:cs="MS Mincho" w:hint="eastAsia"/>
          <w:sz w:val="28"/>
          <w:szCs w:val="28"/>
        </w:rPr>
        <w:t>正向引導</w:t>
      </w:r>
      <w:r w:rsidR="006D1DF7">
        <w:rPr>
          <w:rFonts w:ascii="標楷體" w:eastAsia="標楷體" w:hAnsi="標楷體" w:cs="MS Mincho" w:hint="eastAsia"/>
          <w:sz w:val="28"/>
          <w:szCs w:val="28"/>
        </w:rPr>
        <w:t>，</w:t>
      </w:r>
      <w:r w:rsidR="00F90C05">
        <w:rPr>
          <w:rFonts w:ascii="標楷體" w:eastAsia="標楷體" w:hAnsi="標楷體" w:cs="MS Mincho" w:hint="eastAsia"/>
          <w:sz w:val="28"/>
          <w:szCs w:val="28"/>
        </w:rPr>
        <w:t>如有</w:t>
      </w:r>
      <w:r w:rsidRPr="003D39A7">
        <w:rPr>
          <w:rFonts w:ascii="標楷體" w:eastAsia="標楷體" w:hAnsi="標楷體" w:cs="MS Mincho" w:hint="eastAsia"/>
          <w:sz w:val="28"/>
          <w:szCs w:val="28"/>
        </w:rPr>
        <w:t>教育目的</w:t>
      </w:r>
      <w:r w:rsidR="00F90C05">
        <w:rPr>
          <w:rFonts w:ascii="標楷體" w:eastAsia="標楷體" w:hAnsi="標楷體" w:cs="MS Mincho" w:hint="eastAsia"/>
          <w:sz w:val="28"/>
          <w:szCs w:val="28"/>
        </w:rPr>
        <w:t>之</w:t>
      </w:r>
      <w:r w:rsidRPr="003D39A7">
        <w:rPr>
          <w:rFonts w:ascii="標楷體" w:eastAsia="標楷體" w:hAnsi="標楷體" w:cs="MS Mincho" w:hint="eastAsia"/>
          <w:sz w:val="28"/>
          <w:szCs w:val="28"/>
        </w:rPr>
        <w:t>需要，</w:t>
      </w:r>
      <w:r w:rsidR="00F90C05">
        <w:rPr>
          <w:rFonts w:ascii="標楷體" w:eastAsia="標楷體" w:hAnsi="標楷體" w:cs="MS Mincho" w:hint="eastAsia"/>
          <w:sz w:val="28"/>
          <w:szCs w:val="28"/>
        </w:rPr>
        <w:t>可</w:t>
      </w:r>
      <w:r w:rsidRPr="003D39A7">
        <w:rPr>
          <w:rFonts w:ascii="標楷體" w:eastAsia="標楷體" w:hAnsi="標楷體" w:cs="MS Mincho" w:hint="eastAsia"/>
          <w:sz w:val="28"/>
          <w:szCs w:val="28"/>
        </w:rPr>
        <w:t>結合運用於教學</w:t>
      </w:r>
      <w:r w:rsidRPr="003D39A7">
        <w:rPr>
          <w:rFonts w:ascii="新細明體" w:hAnsi="新細明體" w:cs="MS Mincho" w:hint="eastAsia"/>
          <w:sz w:val="28"/>
          <w:szCs w:val="28"/>
        </w:rPr>
        <w:t>。</w:t>
      </w:r>
    </w:p>
    <w:p w:rsidR="00524AC9" w:rsidRPr="003D39A7" w:rsidRDefault="00524AC9" w:rsidP="00524AC9">
      <w:pPr>
        <w:adjustRightInd w:val="0"/>
        <w:snapToGrid w:val="0"/>
        <w:spacing w:line="360" w:lineRule="auto"/>
        <w:ind w:leftChars="245" w:left="1205" w:hangingChars="220" w:hanging="617"/>
        <w:jc w:val="both"/>
        <w:rPr>
          <w:rFonts w:ascii="標楷體" w:eastAsia="標楷體" w:hAnsi="標楷體" w:cs="Arial"/>
          <w:sz w:val="28"/>
          <w:szCs w:val="28"/>
        </w:rPr>
      </w:pPr>
      <w:r w:rsidRPr="005E05F5">
        <w:rPr>
          <w:rFonts w:ascii="標楷體" w:eastAsia="標楷體" w:hAnsi="標楷體" w:cs="Arial" w:hint="eastAsia"/>
          <w:b/>
          <w:sz w:val="28"/>
          <w:szCs w:val="28"/>
        </w:rPr>
        <w:t>二、提供申請移除遊戲點之相關資訊供</w:t>
      </w:r>
      <w:r w:rsidR="007B296D">
        <w:rPr>
          <w:rFonts w:ascii="標楷體" w:eastAsia="標楷體" w:hAnsi="標楷體" w:cs="Arial" w:hint="eastAsia"/>
          <w:b/>
          <w:sz w:val="28"/>
          <w:szCs w:val="28"/>
        </w:rPr>
        <w:t>縣市</w:t>
      </w:r>
      <w:r w:rsidR="00F648FF">
        <w:rPr>
          <w:rFonts w:ascii="標楷體" w:eastAsia="標楷體" w:hAnsi="標楷體" w:cs="Arial" w:hint="eastAsia"/>
          <w:b/>
          <w:sz w:val="28"/>
          <w:szCs w:val="28"/>
        </w:rPr>
        <w:t>政府</w:t>
      </w:r>
      <w:r w:rsidR="007B296D">
        <w:rPr>
          <w:rFonts w:ascii="標楷體" w:eastAsia="標楷體" w:hAnsi="標楷體" w:cs="Arial" w:hint="eastAsia"/>
          <w:b/>
          <w:sz w:val="28"/>
          <w:szCs w:val="28"/>
        </w:rPr>
        <w:t>及</w:t>
      </w:r>
      <w:r w:rsidRPr="005E05F5">
        <w:rPr>
          <w:rFonts w:ascii="標楷體" w:eastAsia="標楷體" w:hAnsi="標楷體" w:cs="Arial" w:hint="eastAsia"/>
          <w:b/>
          <w:sz w:val="28"/>
          <w:szCs w:val="28"/>
        </w:rPr>
        <w:t>學校參考</w:t>
      </w:r>
      <w:r w:rsidR="007B296D">
        <w:rPr>
          <w:rFonts w:ascii="標楷體" w:eastAsia="標楷體" w:hAnsi="標楷體" w:cs="Arial" w:hint="eastAsia"/>
          <w:b/>
          <w:sz w:val="28"/>
          <w:szCs w:val="28"/>
        </w:rPr>
        <w:t>運用</w:t>
      </w:r>
    </w:p>
    <w:p w:rsidR="00524AC9" w:rsidRPr="003D39A7" w:rsidRDefault="00524AC9" w:rsidP="00524AC9">
      <w:pPr>
        <w:adjustRightInd w:val="0"/>
        <w:snapToGrid w:val="0"/>
        <w:spacing w:line="360" w:lineRule="auto"/>
        <w:ind w:leftChars="245" w:left="1386" w:hangingChars="285" w:hanging="798"/>
        <w:jc w:val="both"/>
        <w:rPr>
          <w:rFonts w:ascii="標楷體" w:eastAsia="標楷體" w:hAnsi="標楷體" w:cs="Arial"/>
          <w:sz w:val="28"/>
          <w:szCs w:val="28"/>
        </w:rPr>
      </w:pPr>
      <w:r w:rsidRPr="003D39A7">
        <w:rPr>
          <w:rFonts w:ascii="標楷體" w:eastAsia="標楷體" w:hAnsi="標楷體" w:cs="Arial" w:hint="eastAsia"/>
          <w:sz w:val="28"/>
          <w:szCs w:val="28"/>
        </w:rPr>
        <w:t>（一）</w:t>
      </w:r>
      <w:r w:rsidRPr="003D39A7">
        <w:rPr>
          <w:rFonts w:ascii="標楷體" w:eastAsia="標楷體" w:hAnsi="標楷體" w:cs="Arial" w:hint="eastAsia"/>
          <w:sz w:val="28"/>
          <w:szCs w:val="28"/>
        </w:rPr>
        <w:tab/>
        <w:t>業者現行設有申請排除機制，</w:t>
      </w:r>
      <w:r w:rsidR="007B296D">
        <w:rPr>
          <w:rFonts w:ascii="標楷體" w:eastAsia="標楷體" w:hAnsi="標楷體" w:cs="Arial" w:hint="eastAsia"/>
          <w:sz w:val="28"/>
          <w:szCs w:val="28"/>
        </w:rPr>
        <w:t>本部</w:t>
      </w:r>
      <w:r w:rsidRPr="003D39A7">
        <w:rPr>
          <w:rFonts w:ascii="標楷體" w:eastAsia="標楷體" w:hAnsi="標楷體" w:cs="Arial" w:hint="eastAsia"/>
          <w:sz w:val="28"/>
          <w:szCs w:val="28"/>
        </w:rPr>
        <w:t>彙整提供相關申請移除網站資訊及作法範例說明，供各縣市</w:t>
      </w:r>
      <w:r w:rsidR="00A60869">
        <w:rPr>
          <w:rFonts w:ascii="標楷體" w:eastAsia="標楷體" w:hAnsi="標楷體" w:cs="Arial" w:hint="eastAsia"/>
          <w:sz w:val="28"/>
          <w:szCs w:val="28"/>
        </w:rPr>
        <w:t>政府</w:t>
      </w:r>
      <w:r w:rsidRPr="003D39A7">
        <w:rPr>
          <w:rFonts w:ascii="標楷體" w:eastAsia="標楷體" w:hAnsi="標楷體" w:cs="Arial" w:hint="eastAsia"/>
          <w:sz w:val="28"/>
          <w:szCs w:val="28"/>
        </w:rPr>
        <w:t>及高</w:t>
      </w:r>
      <w:r w:rsidR="00C5599A">
        <w:rPr>
          <w:rFonts w:ascii="標楷體" w:eastAsia="標楷體" w:hAnsi="標楷體" w:cs="Arial" w:hint="eastAsia"/>
          <w:sz w:val="28"/>
          <w:szCs w:val="28"/>
        </w:rPr>
        <w:t>級</w:t>
      </w:r>
      <w:r w:rsidRPr="003D39A7">
        <w:rPr>
          <w:rFonts w:ascii="標楷體" w:eastAsia="標楷體" w:hAnsi="標楷體" w:cs="Arial" w:hint="eastAsia"/>
          <w:sz w:val="28"/>
          <w:szCs w:val="28"/>
        </w:rPr>
        <w:t>中</w:t>
      </w:r>
      <w:r w:rsidR="00C5599A">
        <w:rPr>
          <w:rFonts w:ascii="標楷體" w:eastAsia="標楷體" w:hAnsi="標楷體" w:cs="Arial" w:hint="eastAsia"/>
          <w:sz w:val="28"/>
          <w:szCs w:val="28"/>
        </w:rPr>
        <w:t>等</w:t>
      </w:r>
      <w:r w:rsidRPr="003D39A7">
        <w:rPr>
          <w:rFonts w:ascii="標楷體" w:eastAsia="標楷體" w:hAnsi="標楷體" w:cs="Arial" w:hint="eastAsia"/>
          <w:sz w:val="28"/>
          <w:szCs w:val="28"/>
        </w:rPr>
        <w:t>學校參考</w:t>
      </w:r>
      <w:r w:rsidR="0011398E">
        <w:rPr>
          <w:rFonts w:ascii="標楷體" w:eastAsia="標楷體" w:hAnsi="標楷體" w:cs="Arial" w:hint="eastAsia"/>
          <w:sz w:val="28"/>
          <w:szCs w:val="28"/>
        </w:rPr>
        <w:t>運用</w:t>
      </w:r>
      <w:r w:rsidRPr="003D39A7">
        <w:rPr>
          <w:rFonts w:ascii="標楷體" w:eastAsia="標楷體" w:hAnsi="標楷體" w:cs="Arial" w:hint="eastAsia"/>
          <w:sz w:val="28"/>
          <w:szCs w:val="28"/>
        </w:rPr>
        <w:t>。</w:t>
      </w:r>
    </w:p>
    <w:p w:rsidR="00524AC9" w:rsidRPr="003D39A7" w:rsidRDefault="00524AC9" w:rsidP="00524AC9">
      <w:pPr>
        <w:adjustRightInd w:val="0"/>
        <w:snapToGrid w:val="0"/>
        <w:spacing w:line="360" w:lineRule="auto"/>
        <w:ind w:leftChars="245" w:left="1386" w:hangingChars="285" w:hanging="798"/>
        <w:jc w:val="both"/>
        <w:rPr>
          <w:rFonts w:ascii="標楷體" w:eastAsia="標楷體" w:hAnsi="標楷體" w:cs="Arial"/>
          <w:sz w:val="28"/>
          <w:szCs w:val="28"/>
        </w:rPr>
      </w:pPr>
      <w:r w:rsidRPr="003D39A7">
        <w:rPr>
          <w:rFonts w:ascii="標楷體" w:eastAsia="標楷體" w:hAnsi="標楷體" w:cs="Arial" w:hint="eastAsia"/>
          <w:sz w:val="28"/>
          <w:szCs w:val="28"/>
        </w:rPr>
        <w:t>（二）學校與教師、家長及學生代表共同討論，依學校當地情形，評估是否申請移除。</w:t>
      </w:r>
    </w:p>
    <w:p w:rsidR="00524AC9" w:rsidRPr="005E05F5" w:rsidRDefault="00524AC9" w:rsidP="00524AC9">
      <w:pPr>
        <w:adjustRightInd w:val="0"/>
        <w:snapToGrid w:val="0"/>
        <w:spacing w:line="360" w:lineRule="auto"/>
        <w:ind w:leftChars="245" w:left="1387" w:hangingChars="285" w:hanging="799"/>
        <w:jc w:val="both"/>
        <w:rPr>
          <w:rFonts w:ascii="標楷體" w:eastAsia="標楷體" w:hAnsi="標楷體" w:cs="Arial"/>
          <w:b/>
          <w:sz w:val="28"/>
          <w:szCs w:val="28"/>
        </w:rPr>
      </w:pPr>
      <w:r w:rsidRPr="005E05F5">
        <w:rPr>
          <w:rFonts w:ascii="標楷體" w:eastAsia="標楷體" w:hAnsi="標楷體" w:cs="Arial" w:hint="eastAsia"/>
          <w:b/>
          <w:sz w:val="28"/>
          <w:szCs w:val="28"/>
        </w:rPr>
        <w:t>三、加強相關認知與宣導</w:t>
      </w:r>
    </w:p>
    <w:p w:rsidR="00524AC9" w:rsidRPr="003D39A7" w:rsidRDefault="00524AC9" w:rsidP="00524AC9">
      <w:pPr>
        <w:adjustRightInd w:val="0"/>
        <w:snapToGrid w:val="0"/>
        <w:spacing w:line="360" w:lineRule="auto"/>
        <w:ind w:leftChars="245" w:left="1386" w:hangingChars="285" w:hanging="798"/>
        <w:jc w:val="both"/>
        <w:rPr>
          <w:rFonts w:ascii="標楷體" w:eastAsia="標楷體" w:hAnsi="標楷體" w:cs="MS Mincho"/>
          <w:sz w:val="28"/>
          <w:szCs w:val="28"/>
        </w:rPr>
      </w:pPr>
      <w:r w:rsidRPr="003D39A7">
        <w:rPr>
          <w:rFonts w:ascii="標楷體" w:eastAsia="標楷體" w:hAnsi="標楷體" w:cs="Arial" w:hint="eastAsia"/>
          <w:sz w:val="28"/>
          <w:szCs w:val="28"/>
        </w:rPr>
        <w:t>（一）本部已針對擴增實境遊戲製作相關宣導資料，期以合宜、合法、合理使用及8項提醒</w:t>
      </w:r>
      <w:r w:rsidR="00277E8A">
        <w:rPr>
          <w:rFonts w:ascii="標楷體" w:eastAsia="標楷體" w:hAnsi="標楷體" w:cs="Arial" w:hint="eastAsia"/>
          <w:sz w:val="28"/>
          <w:szCs w:val="28"/>
        </w:rPr>
        <w:t>(</w:t>
      </w:r>
      <w:r w:rsidR="00B722CA" w:rsidRPr="005537CF">
        <w:rPr>
          <w:rFonts w:ascii="標楷體" w:eastAsia="標楷體" w:hAnsi="標楷體" w:cs="Arial" w:hint="eastAsia"/>
          <w:sz w:val="28"/>
          <w:szCs w:val="28"/>
        </w:rPr>
        <w:t>1.保護個人資訊</w:t>
      </w:r>
      <w:r w:rsidR="000A48DF" w:rsidRPr="005537CF">
        <w:rPr>
          <w:rFonts w:ascii="標楷體" w:eastAsia="標楷體" w:hAnsi="標楷體" w:cs="Arial" w:hint="eastAsia"/>
          <w:sz w:val="28"/>
          <w:szCs w:val="28"/>
        </w:rPr>
        <w:t>、2.不可邊行走邊玩</w:t>
      </w:r>
      <w:r w:rsidR="00EA751B" w:rsidRPr="005537CF">
        <w:rPr>
          <w:rFonts w:ascii="標楷體" w:eastAsia="標楷體" w:hAnsi="標楷體" w:cs="Arial" w:hint="eastAsia"/>
          <w:sz w:val="28"/>
          <w:szCs w:val="28"/>
        </w:rPr>
        <w:t>、</w:t>
      </w:r>
      <w:r w:rsidR="00DB5E5A" w:rsidRPr="005537CF">
        <w:rPr>
          <w:rFonts w:ascii="標楷體" w:eastAsia="標楷體" w:hAnsi="標楷體" w:cs="Arial" w:hint="eastAsia"/>
          <w:sz w:val="28"/>
          <w:szCs w:val="28"/>
        </w:rPr>
        <w:t>3.</w:t>
      </w:r>
      <w:r w:rsidR="00EA751B" w:rsidRPr="005537CF">
        <w:rPr>
          <w:rFonts w:ascii="標楷體" w:eastAsia="標楷體" w:hAnsi="標楷體" w:cs="Arial" w:hint="eastAsia"/>
          <w:sz w:val="28"/>
          <w:szCs w:val="28"/>
        </w:rPr>
        <w:t>不進出</w:t>
      </w:r>
      <w:r w:rsidR="001D299C" w:rsidRPr="005537CF">
        <w:rPr>
          <w:rFonts w:ascii="標楷體" w:eastAsia="標楷體" w:hAnsi="標楷體" w:cs="Arial" w:hint="eastAsia"/>
          <w:sz w:val="28"/>
          <w:szCs w:val="28"/>
        </w:rPr>
        <w:t>危險場所或管制區域</w:t>
      </w:r>
      <w:r w:rsidR="00DB5E5A" w:rsidRPr="005537CF">
        <w:rPr>
          <w:rFonts w:ascii="標楷體" w:eastAsia="標楷體" w:hAnsi="標楷體" w:cs="Arial" w:hint="eastAsia"/>
          <w:sz w:val="28"/>
          <w:szCs w:val="28"/>
        </w:rPr>
        <w:t>、4.對於玩家邀約見面應有所警覺</w:t>
      </w:r>
      <w:r w:rsidR="000C70EB" w:rsidRPr="005537CF">
        <w:rPr>
          <w:rFonts w:ascii="標楷體" w:eastAsia="標楷體" w:hAnsi="標楷體" w:cs="Arial" w:hint="eastAsia"/>
          <w:sz w:val="28"/>
          <w:szCs w:val="28"/>
        </w:rPr>
        <w:t>、5.</w:t>
      </w:r>
      <w:r w:rsidR="0054409F" w:rsidRPr="005537CF">
        <w:rPr>
          <w:rFonts w:ascii="標楷體" w:eastAsia="標楷體" w:hAnsi="標楷體" w:cs="Arial" w:hint="eastAsia"/>
          <w:sz w:val="28"/>
          <w:szCs w:val="28"/>
        </w:rPr>
        <w:t>隨時</w:t>
      </w:r>
      <w:r w:rsidR="001676C0">
        <w:rPr>
          <w:rFonts w:ascii="標楷體" w:eastAsia="標楷體" w:hAnsi="標楷體" w:cs="Arial" w:hint="eastAsia"/>
          <w:sz w:val="28"/>
          <w:szCs w:val="28"/>
        </w:rPr>
        <w:t>注意</w:t>
      </w:r>
      <w:r w:rsidR="0054409F" w:rsidRPr="005537CF">
        <w:rPr>
          <w:rFonts w:ascii="標楷體" w:eastAsia="標楷體" w:hAnsi="標楷體" w:cs="Arial" w:hint="eastAsia"/>
          <w:sz w:val="28"/>
          <w:szCs w:val="28"/>
        </w:rPr>
        <w:t>身體狀況</w:t>
      </w:r>
      <w:r w:rsidR="00C62DE3" w:rsidRPr="005537CF">
        <w:rPr>
          <w:rFonts w:ascii="標楷體" w:eastAsia="標楷體" w:hAnsi="標楷體" w:cs="Arial" w:hint="eastAsia"/>
          <w:sz w:val="28"/>
          <w:szCs w:val="28"/>
        </w:rPr>
        <w:t>、6.</w:t>
      </w:r>
      <w:r w:rsidR="00F2668B" w:rsidRPr="005537CF">
        <w:rPr>
          <w:rFonts w:ascii="標楷體" w:eastAsia="標楷體" w:hAnsi="標楷體" w:cs="Arial" w:hint="eastAsia"/>
          <w:sz w:val="28"/>
          <w:szCs w:val="28"/>
        </w:rPr>
        <w:t>避免單獨行動及準備替代</w:t>
      </w:r>
      <w:r w:rsidR="005537CF" w:rsidRPr="005537CF">
        <w:rPr>
          <w:rFonts w:ascii="標楷體" w:eastAsia="標楷體" w:hAnsi="標楷體" w:cs="Arial" w:hint="eastAsia"/>
          <w:sz w:val="28"/>
          <w:szCs w:val="28"/>
        </w:rPr>
        <w:t>聯</w:t>
      </w:r>
      <w:r w:rsidR="00F2668B" w:rsidRPr="005537CF">
        <w:rPr>
          <w:rFonts w:ascii="標楷體" w:eastAsia="標楷體" w:hAnsi="標楷體" w:cs="Arial" w:hint="eastAsia"/>
          <w:sz w:val="28"/>
          <w:szCs w:val="28"/>
        </w:rPr>
        <w:t>絡方式</w:t>
      </w:r>
      <w:r w:rsidR="00FE4871" w:rsidRPr="005537CF">
        <w:rPr>
          <w:rFonts w:ascii="標楷體" w:eastAsia="標楷體" w:hAnsi="標楷體" w:cs="Arial" w:hint="eastAsia"/>
          <w:sz w:val="28"/>
          <w:szCs w:val="28"/>
        </w:rPr>
        <w:t>、</w:t>
      </w:r>
      <w:r w:rsidR="005537CF" w:rsidRPr="005537CF">
        <w:rPr>
          <w:rFonts w:ascii="標楷體" w:eastAsia="標楷體" w:hAnsi="標楷體" w:cs="Arial" w:hint="eastAsia"/>
          <w:sz w:val="28"/>
          <w:szCs w:val="28"/>
        </w:rPr>
        <w:t>7.勿下載來歷不明的APP及秘笈、8.勿沉迷網路遊戲</w:t>
      </w:r>
      <w:r w:rsidR="00277E8A">
        <w:rPr>
          <w:rFonts w:ascii="標楷體" w:eastAsia="標楷體" w:hAnsi="標楷體" w:cs="Arial" w:hint="eastAsia"/>
          <w:sz w:val="28"/>
          <w:szCs w:val="28"/>
        </w:rPr>
        <w:t>)</w:t>
      </w:r>
      <w:r w:rsidRPr="003D39A7">
        <w:rPr>
          <w:rFonts w:ascii="標楷體" w:eastAsia="標楷體" w:hAnsi="標楷體" w:cs="Arial" w:hint="eastAsia"/>
          <w:sz w:val="28"/>
          <w:szCs w:val="28"/>
        </w:rPr>
        <w:t>，</w:t>
      </w:r>
      <w:r w:rsidR="008A414E">
        <w:rPr>
          <w:rFonts w:ascii="標楷體" w:eastAsia="標楷體" w:hAnsi="標楷體" w:cs="Arial" w:hint="eastAsia"/>
          <w:sz w:val="28"/>
          <w:szCs w:val="28"/>
        </w:rPr>
        <w:t>提供</w:t>
      </w:r>
      <w:r w:rsidR="00EC3A22">
        <w:rPr>
          <w:rFonts w:ascii="標楷體" w:eastAsia="標楷體" w:hAnsi="標楷體" w:cs="Arial" w:hint="eastAsia"/>
          <w:sz w:val="28"/>
          <w:szCs w:val="28"/>
        </w:rPr>
        <w:t>親師生</w:t>
      </w:r>
      <w:r w:rsidR="00EC3A22" w:rsidRPr="00EC3A22">
        <w:rPr>
          <w:rFonts w:ascii="標楷體" w:eastAsia="標楷體" w:hAnsi="標楷體" w:cs="Arial" w:hint="eastAsia"/>
          <w:sz w:val="28"/>
          <w:szCs w:val="28"/>
        </w:rPr>
        <w:t>對參與該類遊戲的基本認知及對應安全與隱私的注意</w:t>
      </w:r>
      <w:r w:rsidR="00EC3A22">
        <w:rPr>
          <w:rFonts w:ascii="Arial" w:eastAsia="標楷體" w:hAnsi="Arial" w:cs="Arial"/>
          <w:sz w:val="28"/>
          <w:szCs w:val="28"/>
        </w:rPr>
        <w:t>◦</w:t>
      </w:r>
      <w:r w:rsidR="00E22856">
        <w:rPr>
          <w:rFonts w:ascii="標楷體" w:eastAsia="標楷體" w:hAnsi="標楷體" w:cs="Arial" w:hint="eastAsia"/>
          <w:sz w:val="28"/>
          <w:szCs w:val="28"/>
        </w:rPr>
        <w:t>該</w:t>
      </w:r>
      <w:r w:rsidR="00FE4871">
        <w:rPr>
          <w:rFonts w:ascii="標楷體" w:eastAsia="標楷體" w:hAnsi="標楷體" w:cs="Arial" w:hint="eastAsia"/>
          <w:sz w:val="28"/>
          <w:szCs w:val="28"/>
        </w:rPr>
        <w:t>宣導</w:t>
      </w:r>
      <w:r w:rsidR="00E22856">
        <w:rPr>
          <w:rFonts w:ascii="標楷體" w:eastAsia="標楷體" w:hAnsi="標楷體" w:cs="Arial" w:hint="eastAsia"/>
          <w:sz w:val="28"/>
          <w:szCs w:val="28"/>
        </w:rPr>
        <w:t>資訊</w:t>
      </w:r>
      <w:r w:rsidR="00FE4871">
        <w:rPr>
          <w:rFonts w:ascii="標楷體" w:eastAsia="標楷體" w:hAnsi="標楷體" w:cs="Arial" w:hint="eastAsia"/>
          <w:sz w:val="28"/>
          <w:szCs w:val="28"/>
        </w:rPr>
        <w:t>已</w:t>
      </w:r>
      <w:r w:rsidR="00FE4871" w:rsidRPr="00FE4871">
        <w:rPr>
          <w:rFonts w:ascii="標楷體" w:eastAsia="標楷體" w:hAnsi="標楷體" w:cs="Arial" w:hint="eastAsia"/>
          <w:sz w:val="28"/>
          <w:szCs w:val="28"/>
        </w:rPr>
        <w:t>另函發送</w:t>
      </w:r>
      <w:r w:rsidR="00FE4871">
        <w:rPr>
          <w:rFonts w:ascii="標楷體" w:eastAsia="標楷體" w:hAnsi="標楷體" w:cs="Arial" w:hint="eastAsia"/>
          <w:sz w:val="28"/>
          <w:szCs w:val="28"/>
        </w:rPr>
        <w:t>各縣市政府及高級中等學校，並</w:t>
      </w:r>
      <w:r w:rsidRPr="003D39A7">
        <w:rPr>
          <w:rFonts w:ascii="標楷體" w:eastAsia="標楷體" w:hAnsi="標楷體" w:cs="Arial" w:hint="eastAsia"/>
          <w:sz w:val="28"/>
          <w:szCs w:val="28"/>
        </w:rPr>
        <w:t>置於本部</w:t>
      </w:r>
      <w:r w:rsidR="00EE1B27" w:rsidRPr="00EE1B27">
        <w:rPr>
          <w:rFonts w:ascii="標楷體" w:eastAsia="標楷體" w:hAnsi="標楷體" w:cs="Arial" w:hint="eastAsia"/>
          <w:sz w:val="28"/>
          <w:szCs w:val="28"/>
        </w:rPr>
        <w:t>中小學網路素養與認知網站（eTeacher）</w:t>
      </w:r>
      <w:r w:rsidR="008B2C1E">
        <w:rPr>
          <w:rFonts w:ascii="標楷體" w:eastAsia="標楷體" w:hAnsi="標楷體" w:cs="Arial" w:hint="eastAsia"/>
          <w:sz w:val="28"/>
          <w:szCs w:val="28"/>
        </w:rPr>
        <w:t>，請多予</w:t>
      </w:r>
      <w:r w:rsidRPr="003D39A7">
        <w:rPr>
          <w:rFonts w:ascii="標楷體" w:eastAsia="標楷體" w:hAnsi="標楷體" w:cs="Arial" w:hint="eastAsia"/>
          <w:sz w:val="28"/>
          <w:szCs w:val="28"/>
        </w:rPr>
        <w:t>推廣</w:t>
      </w:r>
      <w:r w:rsidR="008B2C1E">
        <w:rPr>
          <w:rFonts w:ascii="標楷體" w:eastAsia="標楷體" w:hAnsi="標楷體" w:cs="Arial" w:hint="eastAsia"/>
          <w:sz w:val="28"/>
          <w:szCs w:val="28"/>
        </w:rPr>
        <w:t>運用</w:t>
      </w:r>
      <w:r w:rsidRPr="00580B1D">
        <w:rPr>
          <w:rFonts w:ascii="標楷體" w:eastAsia="標楷體" w:hAnsi="標楷體" w:cs="Arial" w:hint="eastAsia"/>
          <w:sz w:val="28"/>
          <w:szCs w:val="28"/>
        </w:rPr>
        <w:t>。</w:t>
      </w:r>
      <w:r w:rsidR="00580B1D" w:rsidRPr="00580B1D">
        <w:rPr>
          <w:rFonts w:ascii="標楷體" w:eastAsia="標楷體" w:hAnsi="標楷體" w:cs="Arial" w:hint="eastAsia"/>
          <w:sz w:val="28"/>
          <w:szCs w:val="28"/>
        </w:rPr>
        <w:t>另</w:t>
      </w:r>
      <w:r w:rsidR="008B2C1E">
        <w:rPr>
          <w:rFonts w:ascii="標楷體" w:eastAsia="標楷體" w:hAnsi="標楷體" w:cs="MS Mincho" w:hint="eastAsia"/>
          <w:sz w:val="28"/>
          <w:szCs w:val="28"/>
        </w:rPr>
        <w:t>本部</w:t>
      </w:r>
      <w:r w:rsidRPr="003D39A7">
        <w:rPr>
          <w:rFonts w:ascii="標楷體" w:eastAsia="標楷體" w:hAnsi="標楷體" w:cs="MS Mincho" w:hint="eastAsia"/>
          <w:sz w:val="28"/>
          <w:szCs w:val="28"/>
        </w:rPr>
        <w:t>亦著手研擬相關教材教案，提供教師融入教學使用</w:t>
      </w:r>
      <w:r w:rsidR="00E57281">
        <w:rPr>
          <w:rFonts w:ascii="標楷體" w:eastAsia="標楷體" w:hAnsi="標楷體" w:cs="MS Mincho" w:hint="eastAsia"/>
          <w:sz w:val="28"/>
          <w:szCs w:val="28"/>
        </w:rPr>
        <w:t>參考</w:t>
      </w:r>
      <w:r w:rsidRPr="003D39A7">
        <w:rPr>
          <w:rFonts w:ascii="新細明體" w:hAnsi="新細明體" w:cs="MS Mincho" w:hint="eastAsia"/>
          <w:sz w:val="28"/>
          <w:szCs w:val="28"/>
        </w:rPr>
        <w:t>。</w:t>
      </w:r>
    </w:p>
    <w:p w:rsidR="00524AC9" w:rsidRPr="003D39A7" w:rsidRDefault="00524AC9" w:rsidP="00524AC9">
      <w:pPr>
        <w:adjustRightInd w:val="0"/>
        <w:snapToGrid w:val="0"/>
        <w:spacing w:line="360" w:lineRule="auto"/>
        <w:ind w:leftChars="245" w:left="1386" w:hangingChars="285" w:hanging="798"/>
        <w:jc w:val="both"/>
        <w:rPr>
          <w:rFonts w:ascii="標楷體" w:eastAsia="標楷體" w:hAnsi="標楷體" w:cs="MS Mincho"/>
          <w:sz w:val="28"/>
          <w:szCs w:val="28"/>
        </w:rPr>
      </w:pPr>
      <w:r w:rsidRPr="003D39A7">
        <w:rPr>
          <w:rFonts w:ascii="標楷體" w:eastAsia="標楷體" w:hAnsi="標楷體" w:cs="MS Mincho" w:hint="eastAsia"/>
          <w:sz w:val="28"/>
          <w:szCs w:val="28"/>
        </w:rPr>
        <w:lastRenderedPageBreak/>
        <w:t>（二）請中小學利用於開學時，結合新生訓練、學校日、親師座談等機會，對學生及家長說明參與該類遊戲時應注意的安全事宜。</w:t>
      </w:r>
    </w:p>
    <w:p w:rsidR="00F545AA" w:rsidRPr="008D4212" w:rsidRDefault="00524AC9" w:rsidP="008D4212">
      <w:pPr>
        <w:spacing w:line="360" w:lineRule="auto"/>
        <w:ind w:leftChars="235" w:left="1362" w:hangingChars="285" w:hanging="798"/>
        <w:jc w:val="both"/>
        <w:rPr>
          <w:rFonts w:ascii="標楷體" w:eastAsia="標楷體" w:hAnsi="標楷體"/>
        </w:rPr>
      </w:pPr>
      <w:r w:rsidRPr="008D4212">
        <w:rPr>
          <w:rFonts w:ascii="標楷體" w:eastAsia="標楷體" w:hAnsi="標楷體" w:cs="MS Mincho" w:hint="eastAsia"/>
          <w:sz w:val="28"/>
          <w:szCs w:val="28"/>
        </w:rPr>
        <w:t>（三</w:t>
      </w:r>
      <w:r w:rsidRPr="008D4212">
        <w:rPr>
          <w:rFonts w:ascii="標楷體" w:eastAsia="標楷體" w:hAnsi="標楷體" w:cs="Arial" w:hint="eastAsia"/>
          <w:sz w:val="28"/>
          <w:szCs w:val="28"/>
        </w:rPr>
        <w:t>）持續推動「學生安全健康上網實施計畫」，從學校、教師、</w:t>
      </w:r>
      <w:r w:rsidR="008D4212" w:rsidRPr="008D4212">
        <w:rPr>
          <w:rFonts w:ascii="標楷體" w:eastAsia="標楷體" w:hAnsi="標楷體" w:cs="Arial" w:hint="eastAsia"/>
          <w:sz w:val="28"/>
          <w:szCs w:val="28"/>
        </w:rPr>
        <w:t>家</w:t>
      </w:r>
      <w:r w:rsidRPr="008D4212">
        <w:rPr>
          <w:rFonts w:ascii="標楷體" w:eastAsia="標楷體" w:hAnsi="標楷體" w:cs="Arial" w:hint="eastAsia"/>
          <w:sz w:val="28"/>
          <w:szCs w:val="28"/>
        </w:rPr>
        <w:t>長及學生四面向著手，結合三級預防辦理</w:t>
      </w:r>
      <w:r w:rsidRPr="008D4212">
        <w:rPr>
          <w:rFonts w:ascii="MS Mincho" w:eastAsia="MS Mincho" w:hAnsi="MS Mincho" w:cs="MS Mincho" w:hint="eastAsia"/>
          <w:sz w:val="28"/>
          <w:szCs w:val="28"/>
        </w:rPr>
        <w:t>◦</w:t>
      </w:r>
    </w:p>
    <w:sectPr w:rsidR="00F545AA" w:rsidRPr="008D421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DC7" w:rsidRDefault="00890DC7" w:rsidP="001A3B05">
      <w:r>
        <w:separator/>
      </w:r>
    </w:p>
  </w:endnote>
  <w:endnote w:type="continuationSeparator" w:id="0">
    <w:p w:rsidR="00890DC7" w:rsidRDefault="00890DC7" w:rsidP="001A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83" w:rsidRDefault="00E17A8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931228"/>
      <w:docPartObj>
        <w:docPartGallery w:val="Page Numbers (Bottom of Page)"/>
        <w:docPartUnique/>
      </w:docPartObj>
    </w:sdtPr>
    <w:sdtEndPr/>
    <w:sdtContent>
      <w:p w:rsidR="00E17A83" w:rsidRDefault="00E17A83">
        <w:pPr>
          <w:pStyle w:val="a7"/>
          <w:jc w:val="center"/>
        </w:pPr>
        <w:r>
          <w:fldChar w:fldCharType="begin"/>
        </w:r>
        <w:r>
          <w:instrText>PAGE   \* MERGEFORMAT</w:instrText>
        </w:r>
        <w:r>
          <w:fldChar w:fldCharType="separate"/>
        </w:r>
        <w:r w:rsidR="008C7E23" w:rsidRPr="008C7E23">
          <w:rPr>
            <w:noProof/>
            <w:lang w:val="zh-TW"/>
          </w:rPr>
          <w:t>1</w:t>
        </w:r>
        <w:r>
          <w:fldChar w:fldCharType="end"/>
        </w:r>
      </w:p>
    </w:sdtContent>
  </w:sdt>
  <w:p w:rsidR="00E17A83" w:rsidRDefault="00E17A8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83" w:rsidRDefault="00E17A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DC7" w:rsidRDefault="00890DC7" w:rsidP="001A3B05">
      <w:r>
        <w:separator/>
      </w:r>
    </w:p>
  </w:footnote>
  <w:footnote w:type="continuationSeparator" w:id="0">
    <w:p w:rsidR="00890DC7" w:rsidRDefault="00890DC7" w:rsidP="001A3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83" w:rsidRDefault="00E17A8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83" w:rsidRDefault="00E17A8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83" w:rsidRDefault="00E17A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E680A"/>
    <w:multiLevelType w:val="hybridMultilevel"/>
    <w:tmpl w:val="C0AC062E"/>
    <w:lvl w:ilvl="0" w:tplc="04090017">
      <w:start w:val="1"/>
      <w:numFmt w:val="ideographLegalTraditional"/>
      <w:lvlText w:val="%1、"/>
      <w:lvlJc w:val="left"/>
      <w:pPr>
        <w:ind w:left="1258" w:hanging="720"/>
      </w:pPr>
      <w:rPr>
        <w:rFonts w:hint="default"/>
      </w:rPr>
    </w:lvl>
    <w:lvl w:ilvl="1" w:tplc="04090019">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C9"/>
    <w:rsid w:val="00027843"/>
    <w:rsid w:val="000A48DF"/>
    <w:rsid w:val="000C70EB"/>
    <w:rsid w:val="0011398E"/>
    <w:rsid w:val="00130632"/>
    <w:rsid w:val="001676C0"/>
    <w:rsid w:val="001A3B05"/>
    <w:rsid w:val="001B2EDD"/>
    <w:rsid w:val="001D299C"/>
    <w:rsid w:val="00277E8A"/>
    <w:rsid w:val="0029025E"/>
    <w:rsid w:val="00340B65"/>
    <w:rsid w:val="00365945"/>
    <w:rsid w:val="00367221"/>
    <w:rsid w:val="00433F2E"/>
    <w:rsid w:val="0045462C"/>
    <w:rsid w:val="004D7010"/>
    <w:rsid w:val="00524AC9"/>
    <w:rsid w:val="0054409F"/>
    <w:rsid w:val="005537CF"/>
    <w:rsid w:val="00580B1D"/>
    <w:rsid w:val="005E05F5"/>
    <w:rsid w:val="006D1DF7"/>
    <w:rsid w:val="00721B53"/>
    <w:rsid w:val="007B296D"/>
    <w:rsid w:val="007E71D2"/>
    <w:rsid w:val="00890DC7"/>
    <w:rsid w:val="008A414E"/>
    <w:rsid w:val="008B2C1E"/>
    <w:rsid w:val="008C7E23"/>
    <w:rsid w:val="008D4212"/>
    <w:rsid w:val="00A01426"/>
    <w:rsid w:val="00A60869"/>
    <w:rsid w:val="00AA77A0"/>
    <w:rsid w:val="00B3102A"/>
    <w:rsid w:val="00B360FE"/>
    <w:rsid w:val="00B722CA"/>
    <w:rsid w:val="00C176FF"/>
    <w:rsid w:val="00C30638"/>
    <w:rsid w:val="00C40F6C"/>
    <w:rsid w:val="00C5599A"/>
    <w:rsid w:val="00C62DE3"/>
    <w:rsid w:val="00CA6C52"/>
    <w:rsid w:val="00CC3AFA"/>
    <w:rsid w:val="00CE1BA3"/>
    <w:rsid w:val="00CE4E39"/>
    <w:rsid w:val="00DA32F9"/>
    <w:rsid w:val="00DB5E5A"/>
    <w:rsid w:val="00E17A83"/>
    <w:rsid w:val="00E22856"/>
    <w:rsid w:val="00E57281"/>
    <w:rsid w:val="00E83D3D"/>
    <w:rsid w:val="00EA751B"/>
    <w:rsid w:val="00EC3A22"/>
    <w:rsid w:val="00EE1B27"/>
    <w:rsid w:val="00F2668B"/>
    <w:rsid w:val="00F648FF"/>
    <w:rsid w:val="00F71A9B"/>
    <w:rsid w:val="00F90C05"/>
    <w:rsid w:val="00FC4BBD"/>
    <w:rsid w:val="00FE48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AC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94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65945"/>
    <w:rPr>
      <w:rFonts w:asciiTheme="majorHAnsi" w:eastAsiaTheme="majorEastAsia" w:hAnsiTheme="majorHAnsi" w:cstheme="majorBidi"/>
      <w:sz w:val="18"/>
      <w:szCs w:val="18"/>
    </w:rPr>
  </w:style>
  <w:style w:type="paragraph" w:styleId="a5">
    <w:name w:val="header"/>
    <w:basedOn w:val="a"/>
    <w:link w:val="a6"/>
    <w:uiPriority w:val="99"/>
    <w:unhideWhenUsed/>
    <w:rsid w:val="001A3B05"/>
    <w:pPr>
      <w:tabs>
        <w:tab w:val="center" w:pos="4153"/>
        <w:tab w:val="right" w:pos="8306"/>
      </w:tabs>
      <w:snapToGrid w:val="0"/>
    </w:pPr>
    <w:rPr>
      <w:sz w:val="20"/>
      <w:szCs w:val="20"/>
    </w:rPr>
  </w:style>
  <w:style w:type="character" w:customStyle="1" w:styleId="a6">
    <w:name w:val="頁首 字元"/>
    <w:basedOn w:val="a0"/>
    <w:link w:val="a5"/>
    <w:uiPriority w:val="99"/>
    <w:rsid w:val="001A3B05"/>
    <w:rPr>
      <w:rFonts w:ascii="Times New Roman" w:eastAsia="新細明體" w:hAnsi="Times New Roman" w:cs="Times New Roman"/>
      <w:sz w:val="20"/>
      <w:szCs w:val="20"/>
    </w:rPr>
  </w:style>
  <w:style w:type="paragraph" w:styleId="a7">
    <w:name w:val="footer"/>
    <w:basedOn w:val="a"/>
    <w:link w:val="a8"/>
    <w:uiPriority w:val="99"/>
    <w:unhideWhenUsed/>
    <w:rsid w:val="001A3B05"/>
    <w:pPr>
      <w:tabs>
        <w:tab w:val="center" w:pos="4153"/>
        <w:tab w:val="right" w:pos="8306"/>
      </w:tabs>
      <w:snapToGrid w:val="0"/>
    </w:pPr>
    <w:rPr>
      <w:sz w:val="20"/>
      <w:szCs w:val="20"/>
    </w:rPr>
  </w:style>
  <w:style w:type="character" w:customStyle="1" w:styleId="a8">
    <w:name w:val="頁尾 字元"/>
    <w:basedOn w:val="a0"/>
    <w:link w:val="a7"/>
    <w:uiPriority w:val="99"/>
    <w:rsid w:val="001A3B0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AC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94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65945"/>
    <w:rPr>
      <w:rFonts w:asciiTheme="majorHAnsi" w:eastAsiaTheme="majorEastAsia" w:hAnsiTheme="majorHAnsi" w:cstheme="majorBidi"/>
      <w:sz w:val="18"/>
      <w:szCs w:val="18"/>
    </w:rPr>
  </w:style>
  <w:style w:type="paragraph" w:styleId="a5">
    <w:name w:val="header"/>
    <w:basedOn w:val="a"/>
    <w:link w:val="a6"/>
    <w:uiPriority w:val="99"/>
    <w:unhideWhenUsed/>
    <w:rsid w:val="001A3B05"/>
    <w:pPr>
      <w:tabs>
        <w:tab w:val="center" w:pos="4153"/>
        <w:tab w:val="right" w:pos="8306"/>
      </w:tabs>
      <w:snapToGrid w:val="0"/>
    </w:pPr>
    <w:rPr>
      <w:sz w:val="20"/>
      <w:szCs w:val="20"/>
    </w:rPr>
  </w:style>
  <w:style w:type="character" w:customStyle="1" w:styleId="a6">
    <w:name w:val="頁首 字元"/>
    <w:basedOn w:val="a0"/>
    <w:link w:val="a5"/>
    <w:uiPriority w:val="99"/>
    <w:rsid w:val="001A3B05"/>
    <w:rPr>
      <w:rFonts w:ascii="Times New Roman" w:eastAsia="新細明體" w:hAnsi="Times New Roman" w:cs="Times New Roman"/>
      <w:sz w:val="20"/>
      <w:szCs w:val="20"/>
    </w:rPr>
  </w:style>
  <w:style w:type="paragraph" w:styleId="a7">
    <w:name w:val="footer"/>
    <w:basedOn w:val="a"/>
    <w:link w:val="a8"/>
    <w:uiPriority w:val="99"/>
    <w:unhideWhenUsed/>
    <w:rsid w:val="001A3B05"/>
    <w:pPr>
      <w:tabs>
        <w:tab w:val="center" w:pos="4153"/>
        <w:tab w:val="right" w:pos="8306"/>
      </w:tabs>
      <w:snapToGrid w:val="0"/>
    </w:pPr>
    <w:rPr>
      <w:sz w:val="20"/>
      <w:szCs w:val="20"/>
    </w:rPr>
  </w:style>
  <w:style w:type="character" w:customStyle="1" w:styleId="a8">
    <w:name w:val="頁尾 字元"/>
    <w:basedOn w:val="a0"/>
    <w:link w:val="a7"/>
    <w:uiPriority w:val="99"/>
    <w:rsid w:val="001A3B0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Words>
  <Characters>1051</Characters>
  <Application>Microsoft Office Word</Application>
  <DocSecurity>4</DocSecurity>
  <Lines>8</Lines>
  <Paragraphs>2</Paragraphs>
  <ScaleCrop>false</ScaleCrop>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李佩嬬</dc:creator>
  <cp:lastModifiedBy>user</cp:lastModifiedBy>
  <cp:revision>2</cp:revision>
  <cp:lastPrinted>2016-08-25T05:02:00Z</cp:lastPrinted>
  <dcterms:created xsi:type="dcterms:W3CDTF">2016-09-01T01:28:00Z</dcterms:created>
  <dcterms:modified xsi:type="dcterms:W3CDTF">2016-09-01T01:28:00Z</dcterms:modified>
</cp:coreProperties>
</file>