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20" w:rsidRPr="009B2977" w:rsidRDefault="007E5220" w:rsidP="00E04105">
      <w:pPr>
        <w:widowControl/>
        <w:spacing w:afterLines="100" w:after="360" w:line="4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9B2977">
        <w:rPr>
          <w:rFonts w:ascii="標楷體" w:eastAsia="標楷體" w:hAnsi="標楷體" w:cs="Times New Roman"/>
          <w:b/>
          <w:color w:val="000000"/>
          <w:sz w:val="32"/>
          <w:szCs w:val="32"/>
        </w:rPr>
        <w:t>環境教育法修正公布施行後過渡期間執行原則</w:t>
      </w:r>
    </w:p>
    <w:p w:rsidR="008E736A" w:rsidRPr="009B0E5E" w:rsidRDefault="006D14B4" w:rsidP="00DE7AEC">
      <w:pPr>
        <w:pStyle w:val="a3"/>
        <w:widowControl/>
        <w:numPr>
          <w:ilvl w:val="0"/>
          <w:numId w:val="2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行政院環境保護署因應</w:t>
      </w:r>
      <w:r w:rsidR="007E5220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環境教育法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（以下簡稱本法）</w:t>
      </w:r>
      <w:r w:rsidR="00491E7B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增訂第二十四條之一條文；並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修正</w:t>
      </w:r>
      <w:r w:rsidR="00491E7B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第一條、第十九條、第二十二條至第二十四條及第二十六條條文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施行後，於本法授權</w:t>
      </w:r>
      <w:r w:rsidR="00A66DAB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訂定</w:t>
      </w:r>
      <w:r w:rsidR="00A66DAB" w:rsidRPr="009B0E5E">
        <w:rPr>
          <w:rFonts w:ascii="Times New Roman" w:eastAsia="標楷體" w:hAnsi="Times New Roman" w:cs="Times New Roman"/>
          <w:sz w:val="28"/>
          <w:szCs w:val="28"/>
        </w:rPr>
        <w:t>「環境教育計畫與成果提報執行辦法」「環境講習執行辦法」</w:t>
      </w:r>
      <w:r w:rsidR="00557B48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；並</w:t>
      </w:r>
      <w:r w:rsidR="00A66DAB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修正</w:t>
      </w:r>
      <w:r w:rsidR="00557B48" w:rsidRPr="009B0E5E">
        <w:rPr>
          <w:rFonts w:ascii="Times New Roman" w:eastAsia="標楷體" w:hAnsi="Times New Roman" w:cs="Times New Roman"/>
          <w:sz w:val="28"/>
          <w:szCs w:val="28"/>
        </w:rPr>
        <w:t>「環境教育法施行細則」「環境教育法環境講習時數及罰鍰額度裁量基準」</w:t>
      </w:r>
      <w:r w:rsidR="009D5CAA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9D5CAA">
        <w:rPr>
          <w:rFonts w:ascii="Times New Roman" w:eastAsia="標楷體" w:hAnsi="Times New Roman" w:cs="Times New Roman" w:hint="eastAsia"/>
          <w:sz w:val="28"/>
          <w:szCs w:val="28"/>
        </w:rPr>
        <w:t>廢止</w:t>
      </w:r>
      <w:r w:rsidR="00557B48" w:rsidRPr="009B0E5E">
        <w:rPr>
          <w:rFonts w:ascii="Times New Roman" w:eastAsia="標楷體" w:hAnsi="Times New Roman" w:cs="Times New Roman"/>
          <w:sz w:val="28"/>
          <w:szCs w:val="28"/>
        </w:rPr>
        <w:t>「環境教育法環境講習執行要點」「違反環境教育法第十九條第一項執行要點」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（以下合稱相關法規）</w:t>
      </w:r>
      <w:r w:rsidR="00557B48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於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尚未訂定或修正發布前之過渡時期，</w:t>
      </w:r>
      <w:r w:rsidR="001217DA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各級主管機關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依本原則執行本法規定之相關工作。</w:t>
      </w:r>
    </w:p>
    <w:p w:rsidR="008E736A" w:rsidRPr="009B0E5E" w:rsidRDefault="006D14B4" w:rsidP="00DE7AEC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本法修正前之相關法規，其規範內容已明定於本法者，逕行適用本法規定。</w:t>
      </w:r>
    </w:p>
    <w:p w:rsidR="008E736A" w:rsidRPr="009B0E5E" w:rsidRDefault="006D14B4" w:rsidP="00DE7AEC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相關法規尚未訂定或修正發布前，</w:t>
      </w:r>
      <w:r w:rsidR="001217DA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各級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主管機關所為之行政處分應適用修正前相關法規。</w:t>
      </w:r>
    </w:p>
    <w:p w:rsidR="009B2977" w:rsidRPr="009B0E5E" w:rsidRDefault="006D14B4" w:rsidP="00A11551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對於本法修正施行前之違法行為，行為後尚未處分者，適用主管機關最初裁處時之法律或相關規定。但裁處前之規定有利於行為人者，適用最有利之規定。</w:t>
      </w:r>
    </w:p>
    <w:p w:rsidR="00DD5186" w:rsidRPr="009B0E5E" w:rsidRDefault="00DE7AEC" w:rsidP="00DE7AEC">
      <w:pPr>
        <w:widowControl/>
        <w:spacing w:line="460" w:lineRule="exact"/>
        <w:ind w:leftChars="236" w:left="566" w:firstLine="1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   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本法修正施行後，各級主管機關依前項但書，須適用本法修正施行前規定裁處者，應適用中華民國</w:t>
      </w:r>
      <w:r w:rsidR="00784466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九十九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年十</w:t>
      </w:r>
      <w:r w:rsidR="00784466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月</w:t>
      </w:r>
      <w:r w:rsidR="00784466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二十二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日發布之</w:t>
      </w:r>
      <w:r w:rsidR="00784466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環境教育法環境講習時數及罰鍰額度裁量基準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（以下稱</w:t>
      </w:r>
      <w:r w:rsidR="00784466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裁量基準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）。</w:t>
      </w:r>
    </w:p>
    <w:p w:rsidR="0055004E" w:rsidRPr="009B0E5E" w:rsidRDefault="00B116EA" w:rsidP="00DE7AEC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本法第十九條第一項，在同條第二項所定執行辦法</w:t>
      </w:r>
      <w:r w:rsidR="006D14B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尚未發布前，依</w:t>
      </w:r>
      <w:r w:rsidR="003902F4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本法修正前第十九條第一項</w:t>
      </w:r>
      <w:r w:rsidR="002B28CD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規定</w:t>
      </w:r>
      <w:r w:rsidR="002B28CD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630C69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機關、公營事業機構、高級中等以下學校及政府捐助基金累計超過百分之五十之財團法人</w:t>
      </w:r>
      <w:r w:rsidR="002B28CD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應於每年</w:t>
      </w:r>
      <w:smartTag w:uri="urn:schemas-microsoft-com:office:smarttags" w:element="chsdate">
        <w:smartTagPr>
          <w:attr w:name="Year" w:val="2010"/>
          <w:attr w:name="Month" w:val="1"/>
          <w:attr w:name="Day" w:val="31"/>
          <w:attr w:name="IsLunarDate" w:val="False"/>
          <w:attr w:name="IsROCDate" w:val="False"/>
        </w:smartTagPr>
        <w:r w:rsidR="002B28CD" w:rsidRPr="009B0E5E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一月三十一日</w:t>
        </w:r>
      </w:smartTag>
      <w:r w:rsidR="002B28CD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以前訂定環境教育計畫，推展環境教育，所有員工、教師、學生均應於每年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="002B28CD" w:rsidRPr="009B0E5E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十二月三十一日</w:t>
        </w:r>
      </w:smartTag>
      <w:r w:rsidR="002B28CD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以前參加四小時以上環境教育，並於翌年</w:t>
      </w:r>
      <w:smartTag w:uri="urn:schemas-microsoft-com:office:smarttags" w:element="chsdate">
        <w:smartTagPr>
          <w:attr w:name="Year" w:val="2010"/>
          <w:attr w:name="Month" w:val="1"/>
          <w:attr w:name="Day" w:val="31"/>
          <w:attr w:name="IsLunarDate" w:val="False"/>
          <w:attr w:name="IsROCDate" w:val="False"/>
        </w:smartTagPr>
        <w:r w:rsidR="002B28CD" w:rsidRPr="009B0E5E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一月三十一日</w:t>
        </w:r>
      </w:smartTag>
      <w:r w:rsidR="002B28CD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以前，以網路申報方式向中央主管機關提報當年度環境教育執行成果。</w:t>
      </w:r>
    </w:p>
    <w:p w:rsidR="00DF4B4C" w:rsidRPr="009B0E5E" w:rsidRDefault="002B28CD" w:rsidP="00A11551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lastRenderedPageBreak/>
        <w:t>違反本法第十九條第一項、第二項規定，在同條第二項所定執行辦法尚未發布前，</w:t>
      </w:r>
      <w:r w:rsidR="000E4A81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應</w:t>
      </w:r>
      <w:r w:rsidR="00962000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適用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本法修正前</w:t>
      </w:r>
      <w:r w:rsidR="000E4A81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第二十四條規定</w:t>
      </w:r>
      <w:r w:rsidR="003B056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，其</w:t>
      </w:r>
      <w:r w:rsidR="005B4277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環境講習課程</w:t>
      </w:r>
      <w:r w:rsidR="002649E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規劃</w:t>
      </w:r>
      <w:r w:rsidR="005B4277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依中華民國一百零一年二月十五日訂定之</w:t>
      </w:r>
      <w:r w:rsidR="005B4277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環境教育法環境講習執行要點（以下稱執行要點）</w:t>
      </w:r>
      <w:r w:rsidR="005B4277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="003B056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；</w:t>
      </w:r>
      <w:r w:rsidR="002649E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違反第十九條第一項</w:t>
      </w:r>
      <w:r w:rsidR="002649E9" w:rsidRPr="009B0E5E">
        <w:rPr>
          <w:rFonts w:ascii="Times New Roman" w:eastAsia="標楷體" w:hAnsi="Times New Roman" w:cs="Times New Roman"/>
          <w:color w:val="000000"/>
          <w:sz w:val="28"/>
          <w:szCs w:val="28"/>
        </w:rPr>
        <w:t>處理方式及程序依</w:t>
      </w:r>
      <w:r w:rsidR="002649E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中華民國一百零一</w:t>
      </w:r>
      <w:r w:rsidR="002649E9" w:rsidRPr="009B0E5E">
        <w:rPr>
          <w:rStyle w:val="memotext31"/>
          <w:rFonts w:ascii="Times New Roman" w:eastAsia="標楷體" w:hAnsi="Times New Roman" w:cs="Times New Roman"/>
          <w:sz w:val="28"/>
          <w:szCs w:val="28"/>
        </w:rPr>
        <w:t>年二月九日</w:t>
      </w:r>
      <w:r w:rsidR="002649E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訂定之</w:t>
      </w:r>
      <w:r w:rsidR="002649E9" w:rsidRPr="009B0E5E">
        <w:rPr>
          <w:rFonts w:ascii="Times New Roman" w:eastAsia="標楷體" w:hAnsi="Times New Roman" w:cs="Times New Roman"/>
          <w:color w:val="000000"/>
          <w:sz w:val="28"/>
          <w:szCs w:val="28"/>
        </w:rPr>
        <w:t>違反環境教育法第十九條第一項執行要點</w:t>
      </w:r>
      <w:r w:rsidR="002649E9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="00962000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DF4B4C" w:rsidRPr="009B0E5E" w:rsidRDefault="00AF0940" w:rsidP="00DE7AEC">
      <w:pPr>
        <w:pStyle w:val="a3"/>
        <w:widowControl/>
        <w:numPr>
          <w:ilvl w:val="0"/>
          <w:numId w:val="2"/>
        </w:numPr>
        <w:spacing w:beforeLines="50" w:before="180" w:line="460" w:lineRule="exact"/>
        <w:ind w:leftChars="0" w:left="567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違反本法第二十三條、第二十四條</w:t>
      </w:r>
      <w:r w:rsidR="0092307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、第二十四條之一</w:t>
      </w:r>
      <w:r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規定之環境講習時數，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在本法第二十四條之一第一項所定執行方式尚未發布前，</w:t>
      </w:r>
      <w:r w:rsidR="004948DF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各級主管機關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</w:t>
      </w:r>
      <w:r w:rsidR="00DF4B4C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裁量基準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計算</w:t>
      </w:r>
      <w:r w:rsidR="004948DF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環境講習時數</w:t>
      </w:r>
      <w:r w:rsidR="00DF4B4C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裁處</w:t>
      </w:r>
      <w:r w:rsidR="004948DF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依</w:t>
      </w:r>
      <w:r w:rsidR="00DF4B4C" w:rsidRPr="009B0E5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執行要點</w:t>
      </w:r>
      <w:r w:rsidR="004948DF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規劃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="004948DF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環境講習課程</w:t>
      </w:r>
      <w:r w:rsidR="00DF4B4C" w:rsidRPr="009B0E5E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sectPr w:rsidR="00DF4B4C" w:rsidRPr="009B0E5E" w:rsidSect="008E736A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53" w:rsidRDefault="00530353" w:rsidP="002B28CD">
      <w:r>
        <w:separator/>
      </w:r>
    </w:p>
  </w:endnote>
  <w:endnote w:type="continuationSeparator" w:id="0">
    <w:p w:rsidR="00530353" w:rsidRDefault="00530353" w:rsidP="002B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5165"/>
      <w:docPartObj>
        <w:docPartGallery w:val="Page Numbers (Bottom of Page)"/>
        <w:docPartUnique/>
      </w:docPartObj>
    </w:sdtPr>
    <w:sdtEndPr/>
    <w:sdtContent>
      <w:p w:rsidR="009B2977" w:rsidRDefault="009B2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CD" w:rsidRPr="007532CD">
          <w:rPr>
            <w:noProof/>
            <w:lang w:val="zh-TW"/>
          </w:rPr>
          <w:t>1</w:t>
        </w:r>
        <w:r>
          <w:fldChar w:fldCharType="end"/>
        </w:r>
      </w:p>
    </w:sdtContent>
  </w:sdt>
  <w:p w:rsidR="009B2977" w:rsidRDefault="009B29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53" w:rsidRDefault="00530353" w:rsidP="002B28CD">
      <w:r>
        <w:separator/>
      </w:r>
    </w:p>
  </w:footnote>
  <w:footnote w:type="continuationSeparator" w:id="0">
    <w:p w:rsidR="00530353" w:rsidRDefault="00530353" w:rsidP="002B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4109"/>
    <w:multiLevelType w:val="hybridMultilevel"/>
    <w:tmpl w:val="6BC87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AA2D6E"/>
    <w:multiLevelType w:val="hybridMultilevel"/>
    <w:tmpl w:val="A254D954"/>
    <w:lvl w:ilvl="0" w:tplc="B29482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25BB0"/>
    <w:rsid w:val="000279F7"/>
    <w:rsid w:val="0006788C"/>
    <w:rsid w:val="00081CDC"/>
    <w:rsid w:val="000A09D5"/>
    <w:rsid w:val="000A2299"/>
    <w:rsid w:val="000D0636"/>
    <w:rsid w:val="000E4A81"/>
    <w:rsid w:val="001217DA"/>
    <w:rsid w:val="00136C20"/>
    <w:rsid w:val="001537B3"/>
    <w:rsid w:val="00247AFE"/>
    <w:rsid w:val="00253FC2"/>
    <w:rsid w:val="002649E9"/>
    <w:rsid w:val="002A07C5"/>
    <w:rsid w:val="002A453C"/>
    <w:rsid w:val="002A6EFE"/>
    <w:rsid w:val="002B28CD"/>
    <w:rsid w:val="002F1030"/>
    <w:rsid w:val="0035288D"/>
    <w:rsid w:val="0035703A"/>
    <w:rsid w:val="00390145"/>
    <w:rsid w:val="003902F4"/>
    <w:rsid w:val="003A3DEA"/>
    <w:rsid w:val="003B0569"/>
    <w:rsid w:val="00412281"/>
    <w:rsid w:val="00451C95"/>
    <w:rsid w:val="00453035"/>
    <w:rsid w:val="00491E7B"/>
    <w:rsid w:val="004948DF"/>
    <w:rsid w:val="004D16A8"/>
    <w:rsid w:val="005143BA"/>
    <w:rsid w:val="00523BEE"/>
    <w:rsid w:val="00530353"/>
    <w:rsid w:val="00530CC2"/>
    <w:rsid w:val="0055004E"/>
    <w:rsid w:val="005527F8"/>
    <w:rsid w:val="00557B48"/>
    <w:rsid w:val="005631AB"/>
    <w:rsid w:val="005811E3"/>
    <w:rsid w:val="00593F27"/>
    <w:rsid w:val="005B4277"/>
    <w:rsid w:val="00630C69"/>
    <w:rsid w:val="006678E7"/>
    <w:rsid w:val="0068410A"/>
    <w:rsid w:val="006D14B4"/>
    <w:rsid w:val="00704E12"/>
    <w:rsid w:val="00731FD9"/>
    <w:rsid w:val="00747C1E"/>
    <w:rsid w:val="007532CD"/>
    <w:rsid w:val="00757545"/>
    <w:rsid w:val="00782969"/>
    <w:rsid w:val="00784466"/>
    <w:rsid w:val="0078493D"/>
    <w:rsid w:val="007C07B4"/>
    <w:rsid w:val="007C671B"/>
    <w:rsid w:val="007D1BFE"/>
    <w:rsid w:val="007E5220"/>
    <w:rsid w:val="00804149"/>
    <w:rsid w:val="00816483"/>
    <w:rsid w:val="008D029E"/>
    <w:rsid w:val="008E736A"/>
    <w:rsid w:val="00911EA8"/>
    <w:rsid w:val="0092307C"/>
    <w:rsid w:val="00962000"/>
    <w:rsid w:val="009927D3"/>
    <w:rsid w:val="00995E4C"/>
    <w:rsid w:val="009B0E5E"/>
    <w:rsid w:val="009B2977"/>
    <w:rsid w:val="009B3152"/>
    <w:rsid w:val="009D5CAA"/>
    <w:rsid w:val="009F37A7"/>
    <w:rsid w:val="00A11551"/>
    <w:rsid w:val="00A355CD"/>
    <w:rsid w:val="00A64692"/>
    <w:rsid w:val="00A66DAB"/>
    <w:rsid w:val="00AD4228"/>
    <w:rsid w:val="00AE30CC"/>
    <w:rsid w:val="00AF0940"/>
    <w:rsid w:val="00B02EA2"/>
    <w:rsid w:val="00B116EA"/>
    <w:rsid w:val="00B31C67"/>
    <w:rsid w:val="00B71E88"/>
    <w:rsid w:val="00BF5704"/>
    <w:rsid w:val="00C01715"/>
    <w:rsid w:val="00CE601D"/>
    <w:rsid w:val="00CF4A12"/>
    <w:rsid w:val="00D005BE"/>
    <w:rsid w:val="00DA3FD9"/>
    <w:rsid w:val="00DD5186"/>
    <w:rsid w:val="00DE70C5"/>
    <w:rsid w:val="00DE7AEC"/>
    <w:rsid w:val="00DF0D19"/>
    <w:rsid w:val="00DF4B4C"/>
    <w:rsid w:val="00E04105"/>
    <w:rsid w:val="00EE465F"/>
    <w:rsid w:val="00F2680A"/>
    <w:rsid w:val="00F665EF"/>
    <w:rsid w:val="00F75273"/>
    <w:rsid w:val="00F94F1B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8CD"/>
    <w:rPr>
      <w:sz w:val="20"/>
      <w:szCs w:val="20"/>
    </w:rPr>
  </w:style>
  <w:style w:type="character" w:customStyle="1" w:styleId="memotext31">
    <w:name w:val="memo_text31"/>
    <w:basedOn w:val="a0"/>
    <w:rsid w:val="002649E9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1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17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8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8CD"/>
    <w:rPr>
      <w:sz w:val="20"/>
      <w:szCs w:val="20"/>
    </w:rPr>
  </w:style>
  <w:style w:type="character" w:customStyle="1" w:styleId="memotext31">
    <w:name w:val="memo_text31"/>
    <w:basedOn w:val="a0"/>
    <w:rsid w:val="002649E9"/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21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1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071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4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徐國豐</dc:creator>
  <cp:lastModifiedBy>user</cp:lastModifiedBy>
  <cp:revision>2</cp:revision>
  <cp:lastPrinted>2017-12-22T04:30:00Z</cp:lastPrinted>
  <dcterms:created xsi:type="dcterms:W3CDTF">2017-12-27T08:07:00Z</dcterms:created>
  <dcterms:modified xsi:type="dcterms:W3CDTF">2017-12-27T08:07:00Z</dcterms:modified>
</cp:coreProperties>
</file>